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4F" w:rsidRDefault="0091084F" w:rsidP="0091084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частное общеобразовательное учреждение «РЖД лицей № 20»</w:t>
      </w:r>
    </w:p>
    <w:p w:rsidR="0091084F" w:rsidRDefault="0091084F" w:rsidP="0091084F">
      <w:pPr>
        <w:spacing w:before="100" w:beforeAutospacing="1" w:after="100" w:afterAutospacing="1"/>
        <w:ind w:left="-36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1"/>
        <w:tblW w:w="10314" w:type="dxa"/>
        <w:tblLook w:val="01E0" w:firstRow="1" w:lastRow="1" w:firstColumn="1" w:lastColumn="1" w:noHBand="0" w:noVBand="0"/>
      </w:tblPr>
      <w:tblGrid>
        <w:gridCol w:w="3436"/>
        <w:gridCol w:w="3651"/>
        <w:gridCol w:w="3227"/>
      </w:tblGrid>
      <w:tr w:rsidR="0091084F" w:rsidTr="0091084F">
        <w:trPr>
          <w:trHeight w:val="1971"/>
        </w:trPr>
        <w:tc>
          <w:tcPr>
            <w:tcW w:w="3436" w:type="dxa"/>
          </w:tcPr>
          <w:p w:rsidR="0091084F" w:rsidRDefault="0091084F">
            <w:pPr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Согласовано: </w:t>
            </w:r>
          </w:p>
          <w:p w:rsidR="0091084F" w:rsidRDefault="0091084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«30» августа 2023г. </w:t>
            </w:r>
          </w:p>
          <w:p w:rsidR="0091084F" w:rsidRDefault="0091084F">
            <w:pPr>
              <w:jc w:val="both"/>
              <w:rPr>
                <w:szCs w:val="28"/>
                <w:lang w:eastAsia="en-US"/>
              </w:rPr>
            </w:pPr>
          </w:p>
          <w:p w:rsidR="0091084F" w:rsidRDefault="0091084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Зам. директора по УВР  </w:t>
            </w:r>
          </w:p>
          <w:p w:rsidR="0091084F" w:rsidRDefault="0091084F">
            <w:pPr>
              <w:spacing w:line="276" w:lineRule="auto"/>
              <w:jc w:val="both"/>
              <w:rPr>
                <w:rFonts w:eastAsiaTheme="minorEastAsia"/>
                <w:szCs w:val="28"/>
                <w:lang w:val="en-US"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Стольникова</w:t>
            </w:r>
            <w:proofErr w:type="spellEnd"/>
            <w:r>
              <w:rPr>
                <w:szCs w:val="28"/>
                <w:lang w:eastAsia="en-US"/>
              </w:rPr>
              <w:t xml:space="preserve"> Н.К.</w:t>
            </w:r>
            <w:r>
              <w:rPr>
                <w:i/>
                <w:szCs w:val="28"/>
                <w:lang w:eastAsia="en-US"/>
              </w:rPr>
              <w:t xml:space="preserve">                                            </w:t>
            </w:r>
          </w:p>
        </w:tc>
        <w:tc>
          <w:tcPr>
            <w:tcW w:w="3651" w:type="dxa"/>
            <w:hideMark/>
          </w:tcPr>
          <w:p w:rsidR="0091084F" w:rsidRDefault="0091084F">
            <w:pPr>
              <w:spacing w:line="276" w:lineRule="auto"/>
              <w:jc w:val="both"/>
              <w:rPr>
                <w:rFonts w:eastAsiaTheme="minorEastAsia"/>
                <w:i/>
                <w:szCs w:val="28"/>
                <w:lang w:eastAsia="en-US"/>
              </w:rPr>
            </w:pPr>
            <w:r>
              <w:rPr>
                <w:i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27" w:type="dxa"/>
            <w:hideMark/>
          </w:tcPr>
          <w:p w:rsidR="0091084F" w:rsidRDefault="0091084F">
            <w:pPr>
              <w:ind w:hanging="900"/>
              <w:jc w:val="both"/>
              <w:rPr>
                <w:rFonts w:eastAsiaTheme="minorEastAsia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Утверждено: </w:t>
            </w:r>
          </w:p>
          <w:p w:rsidR="0091084F" w:rsidRDefault="0091084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«30» августа 2023 г. </w:t>
            </w:r>
          </w:p>
          <w:p w:rsidR="0091084F" w:rsidRDefault="0091084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Директор РЖД лицей № 20</w:t>
            </w:r>
          </w:p>
          <w:p w:rsidR="0091084F" w:rsidRDefault="0091084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г. Уссурийска </w:t>
            </w:r>
          </w:p>
          <w:p w:rsidR="0091084F" w:rsidRDefault="0091084F">
            <w:pPr>
              <w:spacing w:line="276" w:lineRule="auto"/>
              <w:rPr>
                <w:rFonts w:eastAsiaTheme="minorEastAsia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Здор М.Г.</w:t>
            </w:r>
          </w:p>
        </w:tc>
      </w:tr>
    </w:tbl>
    <w:p w:rsidR="0091084F" w:rsidRDefault="0091084F" w:rsidP="0091084F">
      <w:pPr>
        <w:spacing w:before="100" w:beforeAutospacing="1" w:after="100" w:afterAutospacing="1"/>
        <w:rPr>
          <w:rFonts w:eastAsiaTheme="minorEastAsia"/>
          <w:b/>
          <w:sz w:val="28"/>
          <w:szCs w:val="28"/>
          <w:lang w:eastAsia="en-US"/>
        </w:rPr>
      </w:pPr>
    </w:p>
    <w:p w:rsidR="0091084F" w:rsidRDefault="0091084F" w:rsidP="0091084F">
      <w:pPr>
        <w:spacing w:before="100" w:beforeAutospacing="1" w:after="100" w:afterAutospacing="1"/>
        <w:rPr>
          <w:b/>
          <w:sz w:val="28"/>
          <w:szCs w:val="28"/>
        </w:rPr>
      </w:pPr>
    </w:p>
    <w:p w:rsidR="0091084F" w:rsidRDefault="0091084F" w:rsidP="0091084F">
      <w:pPr>
        <w:spacing w:before="100" w:beforeAutospacing="1" w:after="100" w:afterAutospacing="1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Рабочая программа внеурочной деятельности</w:t>
      </w:r>
    </w:p>
    <w:p w:rsidR="0091084F" w:rsidRDefault="0091084F" w:rsidP="0091084F">
      <w:pPr>
        <w:spacing w:line="360" w:lineRule="auto"/>
        <w:jc w:val="both"/>
        <w:rPr>
          <w:sz w:val="28"/>
          <w:szCs w:val="28"/>
          <w:u w:val="single"/>
        </w:rPr>
      </w:pPr>
    </w:p>
    <w:p w:rsidR="0091084F" w:rsidRDefault="0091084F" w:rsidP="0091084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</w:t>
      </w:r>
      <w:r w:rsidRPr="0091084F">
        <w:rPr>
          <w:sz w:val="28"/>
          <w:szCs w:val="28"/>
          <w:u w:val="single"/>
        </w:rPr>
        <w:t>Избранные вопросы математики</w:t>
      </w:r>
      <w:r>
        <w:rPr>
          <w:sz w:val="28"/>
          <w:szCs w:val="28"/>
          <w:u w:val="single"/>
        </w:rPr>
        <w:t>»  11- классы</w:t>
      </w:r>
    </w:p>
    <w:p w:rsidR="0091084F" w:rsidRDefault="0091084F" w:rsidP="0091084F">
      <w:pPr>
        <w:jc w:val="both"/>
        <w:rPr>
          <w:rFonts w:eastAsiaTheme="minorHAnsi"/>
          <w:sz w:val="28"/>
          <w:szCs w:val="28"/>
          <w:u w:val="single"/>
        </w:rPr>
      </w:pPr>
    </w:p>
    <w:p w:rsidR="0091084F" w:rsidRDefault="0091084F" w:rsidP="0091084F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u w:val="single"/>
        </w:rPr>
        <w:t>среднее общее образование,  11- классы</w:t>
      </w:r>
      <w:r>
        <w:rPr>
          <w:sz w:val="28"/>
          <w:szCs w:val="28"/>
        </w:rPr>
        <w:t xml:space="preserve"> </w:t>
      </w:r>
    </w:p>
    <w:p w:rsidR="0091084F" w:rsidRDefault="0091084F" w:rsidP="0091084F">
      <w:pPr>
        <w:jc w:val="both"/>
      </w:pPr>
      <w:r>
        <w:t>Уровень образования (класс)</w:t>
      </w:r>
    </w:p>
    <w:p w:rsidR="0091084F" w:rsidRDefault="0091084F" w:rsidP="0091084F">
      <w:pPr>
        <w:rPr>
          <w:sz w:val="28"/>
          <w:szCs w:val="28"/>
        </w:rPr>
      </w:pPr>
    </w:p>
    <w:p w:rsidR="0091084F" w:rsidRDefault="0091084F" w:rsidP="0091084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в неделю:   </w:t>
      </w:r>
      <w:r>
        <w:rPr>
          <w:sz w:val="28"/>
          <w:szCs w:val="28"/>
          <w:u w:val="single"/>
        </w:rPr>
        <w:t xml:space="preserve"> 1 час  </w:t>
      </w:r>
    </w:p>
    <w:p w:rsidR="0091084F" w:rsidRDefault="0091084F" w:rsidP="0091084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Общее количество часов на год:   </w:t>
      </w:r>
      <w:r>
        <w:rPr>
          <w:sz w:val="28"/>
          <w:szCs w:val="28"/>
          <w:u w:val="single"/>
        </w:rPr>
        <w:t xml:space="preserve">  34 часа </w:t>
      </w:r>
    </w:p>
    <w:p w:rsidR="0091084F" w:rsidRDefault="0091084F" w:rsidP="0091084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91084F" w:rsidRDefault="0091084F" w:rsidP="0091084F">
      <w:pPr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 </w:t>
      </w:r>
      <w:proofErr w:type="spellStart"/>
      <w:r w:rsidRPr="0091084F">
        <w:rPr>
          <w:color w:val="000000" w:themeColor="text1"/>
          <w:sz w:val="28"/>
          <w:szCs w:val="28"/>
          <w:u w:val="single"/>
        </w:rPr>
        <w:t>Краповицкая</w:t>
      </w:r>
      <w:proofErr w:type="spellEnd"/>
      <w:r w:rsidRPr="0091084F">
        <w:rPr>
          <w:color w:val="000000" w:themeColor="text1"/>
          <w:sz w:val="28"/>
          <w:szCs w:val="28"/>
          <w:u w:val="single"/>
        </w:rPr>
        <w:t xml:space="preserve"> Ю.П.</w:t>
      </w:r>
    </w:p>
    <w:p w:rsidR="0091084F" w:rsidRDefault="0091084F" w:rsidP="0091084F">
      <w:pPr>
        <w:spacing w:before="100" w:beforeAutospacing="1" w:after="100" w:afterAutospacing="1"/>
        <w:ind w:left="-360"/>
        <w:jc w:val="center"/>
        <w:rPr>
          <w:b/>
          <w:sz w:val="28"/>
          <w:szCs w:val="28"/>
        </w:rPr>
      </w:pPr>
    </w:p>
    <w:p w:rsidR="0091084F" w:rsidRDefault="0091084F" w:rsidP="0091084F">
      <w:pPr>
        <w:spacing w:before="100" w:beforeAutospacing="1" w:after="100" w:afterAutospacing="1"/>
        <w:ind w:left="-360"/>
        <w:jc w:val="center"/>
        <w:rPr>
          <w:b/>
          <w:sz w:val="28"/>
          <w:szCs w:val="28"/>
        </w:rPr>
      </w:pPr>
    </w:p>
    <w:p w:rsidR="0091084F" w:rsidRDefault="0091084F" w:rsidP="0091084F">
      <w:pPr>
        <w:spacing w:before="100" w:beforeAutospacing="1" w:after="100" w:afterAutospacing="1"/>
        <w:ind w:left="-360"/>
        <w:jc w:val="center"/>
        <w:rPr>
          <w:b/>
          <w:sz w:val="28"/>
          <w:szCs w:val="28"/>
        </w:rPr>
      </w:pPr>
    </w:p>
    <w:p w:rsidR="0091084F" w:rsidRDefault="0091084F" w:rsidP="0091084F">
      <w:pPr>
        <w:spacing w:before="100" w:beforeAutospacing="1" w:after="100" w:afterAutospacing="1"/>
        <w:ind w:left="-360"/>
        <w:jc w:val="center"/>
        <w:rPr>
          <w:b/>
          <w:sz w:val="28"/>
          <w:szCs w:val="28"/>
        </w:rPr>
      </w:pPr>
    </w:p>
    <w:p w:rsidR="0091084F" w:rsidRDefault="0091084F" w:rsidP="0091084F">
      <w:pPr>
        <w:spacing w:before="100" w:beforeAutospacing="1" w:after="100" w:afterAutospacing="1"/>
        <w:rPr>
          <w:b/>
          <w:sz w:val="28"/>
          <w:szCs w:val="28"/>
        </w:rPr>
      </w:pPr>
    </w:p>
    <w:p w:rsidR="0091084F" w:rsidRDefault="0091084F" w:rsidP="0091084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Уссурийск, 2023</w:t>
      </w:r>
    </w:p>
    <w:p w:rsidR="00320B02" w:rsidRDefault="00320B02" w:rsidP="0091084F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20B02" w:rsidRDefault="00320B02" w:rsidP="0091084F">
      <w:pPr>
        <w:spacing w:before="100" w:beforeAutospacing="1" w:after="100" w:afterAutospacing="1"/>
        <w:jc w:val="center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3D671D" w:rsidRDefault="003D671D" w:rsidP="0091084F">
      <w:pPr>
        <w:rPr>
          <w:b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Основная задача обучения математике в школе заключается в обеспечении прочного и сознательного овладения учащимися системой математических знаний, умений, необходимых в повседневной и трудовой деятельности каждому члену общества. Овладение современными профессиями требует тех или иных знаний по математике. С математикой связана любая сторона жизни современного образованного человека, так как знания по математике необходимы для жизненной самореализации, возможности продуктивной деятельности в информационном мире. В современном обществе важным является формирование математического стиля мышления, проявляющего в определенных умственных навыках. В процессе математической деятельности в арсенал приёмов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 аналогия. На уроках математики учащиеся вырабатывают умения формулировать, обосновывать и доказывать суждения, тем  самым развивать логическое мышление.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Ведущая роль в формировании алгоритмического мышления принадлежит математике.  При решении задач развиваются творческая и прикладная стороны мышления. Изучение математики формирует общую культуру человека. В школе математика служит опорным предметом для изучения смежных дисциплин: физика, информатика, экономика, биология  и другие.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Математика является ведущим предметом на вступительных экзаменах в различные учебные заведения по многим специальностям. Чтобы удовлетворить потребности и запросы школьников, проявляющих интерес к математике, необходимо использовать  дифференцированный подход в обучении.</w:t>
      </w:r>
    </w:p>
    <w:p w:rsidR="003D671D" w:rsidRDefault="003D671D" w:rsidP="003D67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Данный к</w:t>
      </w:r>
      <w:r w:rsidR="0091084F">
        <w:rPr>
          <w:b/>
          <w:i/>
          <w:sz w:val="28"/>
          <w:szCs w:val="28"/>
        </w:rPr>
        <w:t>урс предназначен для учащихся 11</w:t>
      </w:r>
      <w:r>
        <w:rPr>
          <w:b/>
          <w:i/>
          <w:sz w:val="28"/>
          <w:szCs w:val="28"/>
        </w:rPr>
        <w:t xml:space="preserve"> класса. </w:t>
      </w:r>
      <w:r>
        <w:rPr>
          <w:b/>
          <w:bCs/>
          <w:i/>
          <w:sz w:val="28"/>
          <w:szCs w:val="28"/>
        </w:rPr>
        <w:t>Курсу отводится 1 час в неделю. Всего 34 часа.</w:t>
      </w:r>
    </w:p>
    <w:p w:rsidR="003D671D" w:rsidRDefault="003D671D" w:rsidP="003D671D">
      <w:pPr>
        <w:jc w:val="both"/>
        <w:rPr>
          <w:sz w:val="28"/>
          <w:szCs w:val="28"/>
        </w:rPr>
      </w:pPr>
    </w:p>
    <w:p w:rsidR="003D671D" w:rsidRDefault="003D671D" w:rsidP="003D6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данного курса отвечает как требованиям стандарта математического образования, так и требованиям контрольно-измерительных материалов ЕГЭ. Программа составлена на принципе системного подхода к изучению математики. Она включает полностью содержание курса математики общеобразовательной школы, ряд дополнительных вопросов, непосредственно примыкающих к этому курсу, расширяющих и углубляющих его по основным идейным линиям, а также включены самостоятельные разделы. Для подготовки к итоговой аттестации необходимо повторить не только материал курса алгебры и начал анализа, но и некоторых разделов курса математики основной и средней школы: проценты, пропорции, прогрессии, материал курса планиметрии и курса стереометрии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671D" w:rsidRDefault="003D671D" w:rsidP="003D671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Такой подход определяет следующие тенденции:</w:t>
      </w:r>
    </w:p>
    <w:p w:rsidR="003D671D" w:rsidRDefault="003D671D" w:rsidP="003D67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в совокупности с основными разделами курса для удовлетворения интересов и развития способностей учащихся.</w:t>
      </w:r>
    </w:p>
    <w:p w:rsidR="003D671D" w:rsidRDefault="003D671D" w:rsidP="003D67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Восполнение содержательных пробелов основного курса, придающее содержанию расширенного изучения необходимую целостность.</w:t>
      </w:r>
    </w:p>
    <w:p w:rsidR="003D671D" w:rsidRDefault="003D671D" w:rsidP="003D6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учащимися системой математических знаний и умений, достаточных для изучения сложных дисциплин и продолжения образования в высших учебных заведениях.</w:t>
      </w:r>
    </w:p>
    <w:p w:rsidR="003D671D" w:rsidRDefault="003D671D" w:rsidP="003D671D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Цели курса: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 помощь учащимся в подготовке  к  Единому государственному экзамену по математике через повторение, систематизацию, расширение и углубление  знаний;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 потребностями;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  интеллектуальное  развитие учащихся, формирование качеств мышления, характерных для математической деятельности  и  необходимых человеку для жизни в современном обществе, для общей социальной ориентации и решения практических проблем.</w:t>
      </w:r>
    </w:p>
    <w:p w:rsidR="003D671D" w:rsidRDefault="003D671D" w:rsidP="003D671D">
      <w:pPr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Задачи курса: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  подготовить к успешной сдаче ЕГЭ по математике;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  активизировать познавательную деятельность учащихся;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  расширить знания и умения в решении различных математических задач, подробно рассмотрев  возможные или более приемлемые методы их решения;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общие умения и навыки по решению задач: анализ содержания, поиск способа решения, составление и осуществление плана, проверка и анализ решения, исследование;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   привить учащимся основы экономической грамотности;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повышать информационную и коммуникативную компетентность учащихся;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-  помочь ученику оценить свой потенциал с точки зрения образовательной перспективы.</w:t>
      </w:r>
    </w:p>
    <w:p w:rsidR="003D671D" w:rsidRDefault="003D671D" w:rsidP="003D671D">
      <w:pPr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Особенности курса: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 интеграция разных тем;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 xml:space="preserve">- практическая значимость для учащихся. </w:t>
      </w:r>
    </w:p>
    <w:p w:rsidR="003D671D" w:rsidRDefault="003D671D" w:rsidP="003D671D">
      <w:pPr>
        <w:rPr>
          <w:b/>
          <w:bCs/>
          <w:sz w:val="28"/>
          <w:szCs w:val="28"/>
          <w:u w:val="single"/>
        </w:rPr>
      </w:pPr>
    </w:p>
    <w:p w:rsidR="003D671D" w:rsidRDefault="003D671D" w:rsidP="003D671D">
      <w:pPr>
        <w:rPr>
          <w:i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Содержание курса:</w:t>
      </w:r>
    </w:p>
    <w:p w:rsidR="003D671D" w:rsidRDefault="003D671D" w:rsidP="003D671D">
      <w:pPr>
        <w:rPr>
          <w:b/>
          <w:bCs/>
          <w:i/>
          <w:iCs/>
          <w:sz w:val="28"/>
          <w:szCs w:val="28"/>
        </w:rPr>
      </w:pP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Текстовые задачи (5ч)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Дроби и проценты. Смеси и сплавы. Движение. Работа. Задачи на анализ практической ситуации.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Выражения и преобразования (5ч)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Тождественн</w:t>
      </w:r>
      <w:r>
        <w:rPr>
          <w:bCs/>
          <w:sz w:val="28"/>
          <w:szCs w:val="28"/>
        </w:rPr>
        <w:t xml:space="preserve">ые преобразования иррациональных и степенных выражений. Тождественные преобразования логарифмических выражений. </w:t>
      </w:r>
      <w:r>
        <w:rPr>
          <w:sz w:val="28"/>
          <w:szCs w:val="28"/>
        </w:rPr>
        <w:t>Тождественные преобразования тригонометрических выражений.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Функции и их свойства (4ч)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функций элементарными методами. Производная функции, ее геометрический и физический смысл. Исследование функций с помощью производной.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Уравнения, неравенства и их системы (7ч)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Рациональные уравнения, неравенства и их системы. Иррациональные уравнения и их системы. Тригонометрические уравнения и их системы. Показательные уравнения,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неравенства и их системы. Логарифмические уравнения, неравенства и их системы. Комбинированные уравнения и смешанные системы.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Задания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 параметром (3ч)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Уравнения и неравенства. Уравнения и неравенства с модулем. 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Планиметрия (3ч)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Треугольники. Четырехугольники. Окружность. Окружности, вписанные в треугольник и четырехугольник. Окружности, описанные около треугольника и четырехугольника.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Стереометрия (4ч)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Углы и расстояния. Сечения многогранников плоскостью. Площади поверхностей тел. Объемы тел.</w:t>
      </w:r>
    </w:p>
    <w:p w:rsidR="003D671D" w:rsidRDefault="003D671D" w:rsidP="003D671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 xml:space="preserve">Структура и содержание </w:t>
      </w:r>
      <w:proofErr w:type="spellStart"/>
      <w:r>
        <w:rPr>
          <w:b/>
          <w:bCs/>
          <w:i/>
          <w:iCs/>
          <w:sz w:val="28"/>
          <w:szCs w:val="28"/>
        </w:rPr>
        <w:t>контрольно</w:t>
      </w:r>
      <w:proofErr w:type="spellEnd"/>
      <w:r>
        <w:rPr>
          <w:b/>
          <w:bCs/>
          <w:i/>
          <w:iCs/>
          <w:sz w:val="28"/>
          <w:szCs w:val="28"/>
        </w:rPr>
        <w:t xml:space="preserve"> - измерительных материалов Единого государственного экзамена по математике  (3ч.)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Демонстрационный вариант КИМ ЕГЭ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Система оценивания. Примеры заданий с кратким ответом. Примеры заданий с развернутым ответом. Тренировочные варианты ЕГЭ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 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  <w:u w:val="single"/>
        </w:rPr>
        <w:t>Требования к уровню подготовленности учащихся.</w:t>
      </w:r>
    </w:p>
    <w:p w:rsidR="003D671D" w:rsidRDefault="003D671D" w:rsidP="003D671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результате изучения курса учащиеся должны уметь: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 вычислять значения корня, степени, логарифма;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 находить значения тригонометрических выражений;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 выполнять тождественные преобразования тригонометрических, иррациональных, показательных, логарифмических выражений;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 решать тригонометрические, иррациональные, показательные, логарифмические уравнения, неравенства, системы, включая с параметром и модулем, а также комбинирование типов аналитическими и функционально-графическими методами,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 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  применять аппарат математического анализа к решению задач;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 xml:space="preserve">-    решать различные типы текстовых задач с практическим содержанием на проценты, движение, работу, концентрацию, смеси, сплавы, десятичную </w:t>
      </w:r>
      <w:r>
        <w:rPr>
          <w:sz w:val="28"/>
          <w:szCs w:val="28"/>
        </w:rPr>
        <w:lastRenderedPageBreak/>
        <w:t>запись числа, на использование арифметической и геометрической прогрессии;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   уметь соотносить процент с соответствующей дробью;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  решать планиметрические задачи, связанные с нахождением площадей, линейных или угловых величин треугольников или четырехугольников;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 решать стереометрические задачи, содержащие разный уровень необходимых для решения обоснований и количество шагов в решении задач, включенных в часть I  и часть II экзаменационной работы, часто требующие построения вспомогательных элементов и сечений, сопровождаемых необходимыми доказательствами;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-   производить прикидку и оценку результатов вычислений;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 xml:space="preserve">-  при вычислениях сочетать устные и письменные приемы, использовать приемы, рационализирующие вычисления. </w:t>
      </w:r>
    </w:p>
    <w:p w:rsidR="003D671D" w:rsidRDefault="003D671D" w:rsidP="003D671D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D671D" w:rsidRDefault="003D671D" w:rsidP="003D6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3D671D" w:rsidRDefault="003D671D" w:rsidP="003D671D">
      <w:pPr>
        <w:rPr>
          <w:sz w:val="28"/>
          <w:szCs w:val="28"/>
        </w:rPr>
      </w:pPr>
    </w:p>
    <w:tbl>
      <w:tblPr>
        <w:tblStyle w:val="1"/>
        <w:tblW w:w="8646" w:type="dxa"/>
        <w:tblInd w:w="534" w:type="dxa"/>
        <w:tblLook w:val="01E0" w:firstRow="1" w:lastRow="1" w:firstColumn="1" w:lastColumn="1" w:noHBand="0" w:noVBand="0"/>
      </w:tblPr>
      <w:tblGrid>
        <w:gridCol w:w="567"/>
        <w:gridCol w:w="6662"/>
        <w:gridCol w:w="1417"/>
      </w:tblGrid>
      <w:tr w:rsidR="003D671D" w:rsidTr="003D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D671D" w:rsidTr="003D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D671D" w:rsidTr="003D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Выражения и преобразования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D671D" w:rsidTr="003D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Функции и их свойства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D671D" w:rsidTr="003D671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Уравнения, неравенства и их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671D" w:rsidTr="003D671D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Теория вероятности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671D" w:rsidTr="003D671D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671D" w:rsidTr="003D67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Стереометрия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671D" w:rsidTr="003D67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Структура и содержание </w:t>
            </w:r>
            <w:proofErr w:type="spellStart"/>
            <w:r>
              <w:rPr>
                <w:bCs/>
                <w:sz w:val="28"/>
                <w:szCs w:val="28"/>
              </w:rPr>
              <w:t>контрольно</w:t>
            </w:r>
            <w:proofErr w:type="spellEnd"/>
            <w:r>
              <w:rPr>
                <w:bCs/>
                <w:sz w:val="28"/>
                <w:szCs w:val="28"/>
              </w:rPr>
              <w:t xml:space="preserve"> - измерительных материалов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671D" w:rsidTr="003D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3D671D" w:rsidRDefault="003D671D" w:rsidP="003D671D">
      <w:pPr>
        <w:rPr>
          <w:sz w:val="28"/>
          <w:szCs w:val="28"/>
        </w:rPr>
      </w:pPr>
    </w:p>
    <w:p w:rsidR="003D671D" w:rsidRDefault="003D671D" w:rsidP="003D671D">
      <w:pPr>
        <w:rPr>
          <w:sz w:val="28"/>
          <w:szCs w:val="28"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3D671D" w:rsidP="003D671D">
      <w:pPr>
        <w:jc w:val="center"/>
        <w:rPr>
          <w:b/>
          <w:sz w:val="28"/>
          <w:szCs w:val="28"/>
        </w:rPr>
      </w:pPr>
    </w:p>
    <w:p w:rsidR="003D671D" w:rsidRDefault="0091084F" w:rsidP="0091084F">
      <w:pPr>
        <w:tabs>
          <w:tab w:val="left" w:pos="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084F" w:rsidRDefault="0091084F" w:rsidP="0091084F">
      <w:pPr>
        <w:tabs>
          <w:tab w:val="left" w:pos="765"/>
        </w:tabs>
        <w:rPr>
          <w:b/>
          <w:sz w:val="28"/>
          <w:szCs w:val="28"/>
        </w:rPr>
      </w:pPr>
    </w:p>
    <w:p w:rsidR="0091084F" w:rsidRDefault="0091084F" w:rsidP="0091084F">
      <w:pPr>
        <w:tabs>
          <w:tab w:val="left" w:pos="765"/>
        </w:tabs>
        <w:rPr>
          <w:b/>
          <w:sz w:val="28"/>
          <w:szCs w:val="28"/>
        </w:rPr>
      </w:pPr>
    </w:p>
    <w:p w:rsidR="0091084F" w:rsidRDefault="0091084F" w:rsidP="0091084F">
      <w:pPr>
        <w:tabs>
          <w:tab w:val="left" w:pos="765"/>
        </w:tabs>
        <w:rPr>
          <w:b/>
          <w:sz w:val="28"/>
          <w:szCs w:val="28"/>
        </w:rPr>
      </w:pPr>
    </w:p>
    <w:p w:rsidR="0091084F" w:rsidRDefault="0091084F" w:rsidP="0091084F">
      <w:pPr>
        <w:tabs>
          <w:tab w:val="left" w:pos="765"/>
        </w:tabs>
        <w:rPr>
          <w:b/>
          <w:sz w:val="28"/>
          <w:szCs w:val="28"/>
        </w:rPr>
      </w:pPr>
    </w:p>
    <w:p w:rsidR="0091084F" w:rsidRDefault="0091084F" w:rsidP="0091084F">
      <w:pPr>
        <w:tabs>
          <w:tab w:val="left" w:pos="765"/>
        </w:tabs>
        <w:rPr>
          <w:b/>
          <w:sz w:val="28"/>
          <w:szCs w:val="28"/>
        </w:rPr>
      </w:pPr>
    </w:p>
    <w:p w:rsidR="003D671D" w:rsidRDefault="003D671D" w:rsidP="003D671D">
      <w:pPr>
        <w:tabs>
          <w:tab w:val="left" w:pos="85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Календарно-тематическое планирование факультатива</w:t>
      </w:r>
    </w:p>
    <w:p w:rsidR="003D671D" w:rsidRDefault="003D671D" w:rsidP="003D671D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 в неделю,  34 часа в год)</w:t>
      </w:r>
    </w:p>
    <w:p w:rsidR="003D671D" w:rsidRDefault="003D671D" w:rsidP="003D671D">
      <w:pPr>
        <w:jc w:val="center"/>
        <w:rPr>
          <w:sz w:val="28"/>
          <w:szCs w:val="28"/>
        </w:rPr>
      </w:pPr>
    </w:p>
    <w:tbl>
      <w:tblPr>
        <w:tblStyle w:val="1"/>
        <w:tblW w:w="91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48"/>
        <w:gridCol w:w="6348"/>
        <w:gridCol w:w="1134"/>
        <w:gridCol w:w="850"/>
      </w:tblGrid>
      <w:tr w:rsidR="003D671D" w:rsidTr="003D67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71D" w:rsidTr="003D67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практического содержания (дроби, проценты, смеси и сплавы).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практического содержания (дроби, проценты, смеси и сплавы).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работу и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анализ практической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анализ практической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Выражения и преобразования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преобразования иррациональных и степенных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преобразования иррациональных и степенных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преобразования логарифмических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Преобразования тригонометрических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Функции и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элементарными методами.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Производная, ее геометрический и физический смысл.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Уравнения, неравенства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уравнения, неравенства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уравнения и их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2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 и их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уравнения, неравенства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уравнения, неравенства и их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Комбинированные уравнения и смешанные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Комбинированные уравнения и смешанные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rPr>
          <w:trHeight w:val="2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0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 Четырехугольники. Окружность.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Окружности, вписанные в треугольник и четырехугольник.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Окружности, описанные около треугольника и четырехугольника.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rPr>
          <w:trHeight w:val="30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Стереометрия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 и расстояния. Многогранники. Сечения многогранников плоскостью.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2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 и расстояния. Многогранники. Сечения многогранников плоскостью.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поверхностей и объемы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 w:rsidP="003D671D">
            <w:pPr>
              <w:rPr>
                <w:sz w:val="28"/>
                <w:szCs w:val="28"/>
              </w:rPr>
            </w:pPr>
          </w:p>
        </w:tc>
      </w:tr>
      <w:tr w:rsidR="003D671D" w:rsidTr="003D671D">
        <w:trPr>
          <w:trHeight w:val="6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Структура и содержание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контрольно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заданий с кратким ответом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заданий с развернутым ответом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  <w:tr w:rsidR="003D671D" w:rsidTr="006D4852">
        <w:trPr>
          <w:trHeight w:val="3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варианты ЕГЭ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1D" w:rsidRDefault="003D6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D" w:rsidRDefault="003D671D">
            <w:pPr>
              <w:rPr>
                <w:sz w:val="28"/>
                <w:szCs w:val="28"/>
              </w:rPr>
            </w:pPr>
          </w:p>
        </w:tc>
      </w:tr>
    </w:tbl>
    <w:p w:rsidR="003D671D" w:rsidRDefault="003D671D" w:rsidP="003D671D">
      <w:pPr>
        <w:rPr>
          <w:sz w:val="28"/>
          <w:szCs w:val="28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u w:val="single"/>
        </w:rPr>
      </w:pPr>
    </w:p>
    <w:p w:rsidR="003D671D" w:rsidRDefault="003D671D" w:rsidP="003D67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  <w:u w:val="single"/>
        </w:rPr>
        <w:lastRenderedPageBreak/>
        <w:t>Литература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Кочагин</w:t>
      </w:r>
      <w:proofErr w:type="spellEnd"/>
      <w:r>
        <w:rPr>
          <w:sz w:val="28"/>
          <w:szCs w:val="28"/>
        </w:rPr>
        <w:t xml:space="preserve"> В.В.  ЕГЭ 2015. Математика. Тематические тренировочные задания.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2013.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Ященко И.В.  и др. Единый государственный экзамен. Типовые текстовые задания. Издательство «Экзамен», Москва, 2016 г 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Л.Д.Лаппо</w:t>
      </w:r>
      <w:proofErr w:type="spellEnd"/>
      <w:r>
        <w:rPr>
          <w:sz w:val="28"/>
          <w:szCs w:val="28"/>
        </w:rPr>
        <w:t>, М.А. Попов. Математика. Практикум по выполнению типовых текстовых заданий.  Издательство «Экзамен», Москва, 2016 г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Высоцкий И.Р. и др. Самое полное издание типовых вариантов реальных заданий ЕГЭ 2011: Математика. - М.:А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стрель,2011.-(ФИПИ).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 Рязановский А.Р. и др. ЕГЭ 2012. Математика: решение зада</w:t>
      </w:r>
      <w:proofErr w:type="gramStart"/>
      <w:r>
        <w:rPr>
          <w:sz w:val="28"/>
          <w:szCs w:val="28"/>
        </w:rPr>
        <w:t>ч–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2011</w:t>
      </w:r>
    </w:p>
    <w:p w:rsidR="003D671D" w:rsidRDefault="003D671D" w:rsidP="003D671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6. Интернет-ресурсы</w:t>
      </w:r>
    </w:p>
    <w:p w:rsidR="000A53B4" w:rsidRDefault="000A53B4"/>
    <w:sectPr w:rsidR="000A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B6" w:rsidRDefault="008228B6" w:rsidP="0091084F">
      <w:r>
        <w:separator/>
      </w:r>
    </w:p>
  </w:endnote>
  <w:endnote w:type="continuationSeparator" w:id="0">
    <w:p w:rsidR="008228B6" w:rsidRDefault="008228B6" w:rsidP="0091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B6" w:rsidRDefault="008228B6" w:rsidP="0091084F">
      <w:r>
        <w:separator/>
      </w:r>
    </w:p>
  </w:footnote>
  <w:footnote w:type="continuationSeparator" w:id="0">
    <w:p w:rsidR="008228B6" w:rsidRDefault="008228B6" w:rsidP="0091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335B"/>
    <w:multiLevelType w:val="multilevel"/>
    <w:tmpl w:val="EE1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D"/>
    <w:rsid w:val="000A53B4"/>
    <w:rsid w:val="00320B02"/>
    <w:rsid w:val="003D671D"/>
    <w:rsid w:val="004747B5"/>
    <w:rsid w:val="006D4852"/>
    <w:rsid w:val="008228B6"/>
    <w:rsid w:val="0091084F"/>
    <w:rsid w:val="00981771"/>
    <w:rsid w:val="00A7066C"/>
    <w:rsid w:val="00E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D671D"/>
    <w:pPr>
      <w:widowControl w:val="0"/>
      <w:suppressAutoHyphens/>
      <w:autoSpaceDE w:val="0"/>
      <w:spacing w:before="1400" w:after="0" w:line="240" w:lineRule="auto"/>
      <w:ind w:left="2200" w:right="2200"/>
      <w:jc w:val="center"/>
    </w:pPr>
    <w:rPr>
      <w:rFonts w:ascii="Times New Roman" w:eastAsia="Arial" w:hAnsi="Times New Roman" w:cs="Times New Roman"/>
      <w:sz w:val="40"/>
      <w:szCs w:val="40"/>
      <w:lang w:eastAsia="ar-SA"/>
    </w:rPr>
  </w:style>
  <w:style w:type="paragraph" w:customStyle="1" w:styleId="FR2">
    <w:name w:val="FR2"/>
    <w:rsid w:val="003D671D"/>
    <w:pPr>
      <w:widowControl w:val="0"/>
      <w:suppressAutoHyphens/>
      <w:autoSpaceDE w:val="0"/>
      <w:spacing w:before="1460" w:after="0" w:line="300" w:lineRule="auto"/>
      <w:ind w:left="4880" w:right="400"/>
      <w:jc w:val="right"/>
    </w:pPr>
    <w:rPr>
      <w:rFonts w:ascii="Times New Roman" w:eastAsia="Arial" w:hAnsi="Times New Roman" w:cs="Times New Roman"/>
      <w:sz w:val="28"/>
      <w:szCs w:val="28"/>
      <w:lang w:eastAsia="ar-SA"/>
    </w:rPr>
  </w:style>
  <w:style w:type="table" w:customStyle="1" w:styleId="1">
    <w:name w:val="Сетка таблицы1"/>
    <w:basedOn w:val="a1"/>
    <w:rsid w:val="003D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10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0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0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D671D"/>
    <w:pPr>
      <w:widowControl w:val="0"/>
      <w:suppressAutoHyphens/>
      <w:autoSpaceDE w:val="0"/>
      <w:spacing w:before="1400" w:after="0" w:line="240" w:lineRule="auto"/>
      <w:ind w:left="2200" w:right="2200"/>
      <w:jc w:val="center"/>
    </w:pPr>
    <w:rPr>
      <w:rFonts w:ascii="Times New Roman" w:eastAsia="Arial" w:hAnsi="Times New Roman" w:cs="Times New Roman"/>
      <w:sz w:val="40"/>
      <w:szCs w:val="40"/>
      <w:lang w:eastAsia="ar-SA"/>
    </w:rPr>
  </w:style>
  <w:style w:type="paragraph" w:customStyle="1" w:styleId="FR2">
    <w:name w:val="FR2"/>
    <w:rsid w:val="003D671D"/>
    <w:pPr>
      <w:widowControl w:val="0"/>
      <w:suppressAutoHyphens/>
      <w:autoSpaceDE w:val="0"/>
      <w:spacing w:before="1460" w:after="0" w:line="300" w:lineRule="auto"/>
      <w:ind w:left="4880" w:right="400"/>
      <w:jc w:val="right"/>
    </w:pPr>
    <w:rPr>
      <w:rFonts w:ascii="Times New Roman" w:eastAsia="Arial" w:hAnsi="Times New Roman" w:cs="Times New Roman"/>
      <w:sz w:val="28"/>
      <w:szCs w:val="28"/>
      <w:lang w:eastAsia="ar-SA"/>
    </w:rPr>
  </w:style>
  <w:style w:type="table" w:customStyle="1" w:styleId="1">
    <w:name w:val="Сетка таблицы1"/>
    <w:basedOn w:val="a1"/>
    <w:rsid w:val="003D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10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0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0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2023-09-14T05:34:00Z</cp:lastPrinted>
  <dcterms:created xsi:type="dcterms:W3CDTF">2023-10-04T04:23:00Z</dcterms:created>
  <dcterms:modified xsi:type="dcterms:W3CDTF">2023-10-04T04:23:00Z</dcterms:modified>
</cp:coreProperties>
</file>